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9" w:rsidRP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B53CA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79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налоговых расходов сельского поселения </w:t>
      </w:r>
      <w:r w:rsidR="00514D64">
        <w:rPr>
          <w:rFonts w:ascii="Times New Roman" w:hAnsi="Times New Roman" w:cs="Times New Roman"/>
          <w:b/>
          <w:sz w:val="28"/>
          <w:szCs w:val="28"/>
        </w:rPr>
        <w:t>Ка</w:t>
      </w:r>
      <w:r w:rsidR="0006187E">
        <w:rPr>
          <w:rFonts w:ascii="Times New Roman" w:hAnsi="Times New Roman" w:cs="Times New Roman"/>
          <w:b/>
          <w:sz w:val="28"/>
          <w:szCs w:val="28"/>
        </w:rPr>
        <w:t>ндабулак</w:t>
      </w:r>
      <w:r w:rsidRPr="00913F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Сергиевский 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913F79" w:rsidRDefault="00913F79" w:rsidP="002A71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314" w:rsidRPr="00D83627" w:rsidRDefault="002A7186" w:rsidP="002A71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за 2019 год проведена в соответствии с основными положениями постановления Правительства Российской Федерации  от 22.06.2019 № 796 «Об общих требованиях к оценке налоговых расходов субъектов Российской Федерации и муниципальных образований», Порядком оценки налоговых расходов сельского поселения </w:t>
      </w:r>
      <w:r w:rsidR="00514D64">
        <w:rPr>
          <w:rFonts w:ascii="Times New Roman" w:hAnsi="Times New Roman" w:cs="Times New Roman"/>
          <w:sz w:val="28"/>
          <w:szCs w:val="28"/>
        </w:rPr>
        <w:t>Ка</w:t>
      </w:r>
      <w:r w:rsidR="0006187E">
        <w:rPr>
          <w:rFonts w:ascii="Times New Roman" w:hAnsi="Times New Roman" w:cs="Times New Roman"/>
          <w:sz w:val="28"/>
          <w:szCs w:val="28"/>
        </w:rPr>
        <w:t>ндабулак</w:t>
      </w:r>
      <w:r w:rsidR="00485C59">
        <w:rPr>
          <w:rFonts w:ascii="Times New Roman" w:hAnsi="Times New Roman" w:cs="Times New Roman"/>
          <w:sz w:val="28"/>
          <w:szCs w:val="28"/>
        </w:rPr>
        <w:t xml:space="preserve"> </w:t>
      </w:r>
      <w:r w:rsidR="00913F79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 от 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24.05.2021 № </w:t>
      </w:r>
      <w:r w:rsidR="00514D64">
        <w:rPr>
          <w:rFonts w:ascii="Times New Roman" w:hAnsi="Times New Roman" w:cs="Times New Roman"/>
          <w:sz w:val="28"/>
          <w:szCs w:val="28"/>
        </w:rPr>
        <w:t>1</w:t>
      </w:r>
      <w:r w:rsidR="0006187E">
        <w:rPr>
          <w:rFonts w:ascii="Times New Roman" w:hAnsi="Times New Roman" w:cs="Times New Roman"/>
          <w:sz w:val="28"/>
          <w:szCs w:val="28"/>
        </w:rPr>
        <w:t>6</w:t>
      </w:r>
      <w:r w:rsidR="00D03314" w:rsidRPr="00D83627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913F79" w:rsidRPr="00D83627" w:rsidRDefault="00D03314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Для проведения оценки эффективности налоговых расходов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="0006187E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91DC5">
        <w:rPr>
          <w:rFonts w:ascii="Times New Roman" w:hAnsi="Times New Roman" w:cs="Times New Roman"/>
          <w:sz w:val="28"/>
          <w:szCs w:val="28"/>
        </w:rPr>
        <w:t xml:space="preserve"> (дале</w:t>
      </w:r>
      <w:r w:rsidR="00485C59">
        <w:rPr>
          <w:rFonts w:ascii="Times New Roman" w:hAnsi="Times New Roman" w:cs="Times New Roman"/>
          <w:sz w:val="28"/>
          <w:szCs w:val="28"/>
        </w:rPr>
        <w:t xml:space="preserve">е - сельское поселение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использовались данные о категориях на</w:t>
      </w:r>
      <w:r w:rsidR="00191DC5">
        <w:rPr>
          <w:rFonts w:ascii="Times New Roman" w:hAnsi="Times New Roman" w:cs="Times New Roman"/>
          <w:sz w:val="28"/>
          <w:szCs w:val="28"/>
        </w:rPr>
        <w:t>ло</w:t>
      </w:r>
      <w:r w:rsidRPr="00D83627">
        <w:rPr>
          <w:rFonts w:ascii="Times New Roman" w:hAnsi="Times New Roman" w:cs="Times New Roman"/>
          <w:sz w:val="28"/>
          <w:szCs w:val="28"/>
        </w:rPr>
        <w:t>гоплательщиков, о суммах</w:t>
      </w:r>
      <w:r w:rsidR="00A11D6C" w:rsidRPr="00D83627">
        <w:rPr>
          <w:rFonts w:ascii="Times New Roman" w:hAnsi="Times New Roman" w:cs="Times New Roman"/>
          <w:sz w:val="28"/>
          <w:szCs w:val="28"/>
        </w:rPr>
        <w:t xml:space="preserve"> выпадающих доходов и количестве налогоплательщиков, воспользовавшихся льготами, предоставленными МРИ ФНС России № 17 по Самарской области.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Также информационной базой оценки является отчет МРИ ФНС России № 17 по Самарской области № 5-МН «О налоговой базе и структуре начислений по местным налогам» за 2019 год.</w:t>
      </w:r>
    </w:p>
    <w:p w:rsidR="00A11D6C" w:rsidRPr="00D83627" w:rsidRDefault="00A11D6C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соответствии с порядком сформирован паспорт налоговых  расходов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Сергиевский, действовавших в 2019 году. </w:t>
      </w:r>
    </w:p>
    <w:p w:rsidR="00191DC5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2019 году на территории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="009855E2"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>действовали два вида налоговой льготы (налогового расхода) которые были установлены</w:t>
      </w:r>
      <w:r w:rsidR="007203C3" w:rsidRPr="00D83627"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Решением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1</w:t>
      </w:r>
      <w:r w:rsidR="0006187E">
        <w:rPr>
          <w:rFonts w:ascii="Times New Roman" w:hAnsi="Times New Roman" w:cs="Times New Roman"/>
          <w:sz w:val="28"/>
          <w:szCs w:val="28"/>
        </w:rPr>
        <w:t>3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«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46F11"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Положения о земельном налоге на территории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="00646F11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2E1869" w:rsidRPr="00D83627">
        <w:rPr>
          <w:rFonts w:ascii="Times New Roman" w:hAnsi="Times New Roman" w:cs="Times New Roman"/>
          <w:sz w:val="28"/>
          <w:szCs w:val="28"/>
        </w:rPr>
        <w:t>».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91DC5">
        <w:rPr>
          <w:rFonts w:ascii="Times New Roman" w:hAnsi="Times New Roman" w:cs="Times New Roman"/>
          <w:sz w:val="28"/>
          <w:szCs w:val="28"/>
        </w:rPr>
        <w:t xml:space="preserve"> </w:t>
      </w: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казенных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финансируемые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DC5">
        <w:rPr>
          <w:rFonts w:ascii="Times New Roman" w:hAnsi="Times New Roman" w:cs="Times New Roman"/>
          <w:sz w:val="28"/>
          <w:szCs w:val="28"/>
        </w:rPr>
        <w:t>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специализированных областных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1DC5">
        <w:rPr>
          <w:rFonts w:ascii="Times New Roman" w:hAnsi="Times New Roman" w:cs="Times New Roman"/>
          <w:sz w:val="28"/>
          <w:szCs w:val="28"/>
        </w:rPr>
        <w:t>льгота в размере 70 процентов по уплате налога в отношении одного земельного участка, находящегося в собственности, постоянном (бессрочном) пользовании или пожизненном наследуемом владении, приобретенного для личного подсобного хозяйства, а также дачного хозяйства и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(пенсионерам,</w:t>
      </w:r>
      <w:r w:rsidRPr="00191DC5">
        <w:t xml:space="preserve"> </w:t>
      </w:r>
      <w:r>
        <w:rPr>
          <w:rFonts w:ascii="Times New Roman" w:hAnsi="Times New Roman" w:cs="Times New Roman"/>
          <w:sz w:val="28"/>
          <w:szCs w:val="28"/>
        </w:rPr>
        <w:t>инвалидам</w:t>
      </w:r>
      <w:r w:rsidRPr="00191DC5">
        <w:rPr>
          <w:rFonts w:ascii="Times New Roman" w:hAnsi="Times New Roman" w:cs="Times New Roman"/>
          <w:sz w:val="28"/>
          <w:szCs w:val="28"/>
        </w:rPr>
        <w:t>, имеющим I и II группу инвалидности, инвалидам с детства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91DC5">
        <w:t xml:space="preserve"> </w:t>
      </w:r>
      <w: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869" w:rsidRPr="00D83627" w:rsidRDefault="00191DC5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869" w:rsidRPr="00D83627">
        <w:rPr>
          <w:rFonts w:ascii="Times New Roman" w:hAnsi="Times New Roman" w:cs="Times New Roman"/>
          <w:sz w:val="28"/>
          <w:szCs w:val="28"/>
        </w:rPr>
        <w:t>Решение</w:t>
      </w:r>
      <w:r w:rsidR="007203C3" w:rsidRPr="00D83627">
        <w:rPr>
          <w:rFonts w:ascii="Times New Roman" w:hAnsi="Times New Roman" w:cs="Times New Roman"/>
          <w:sz w:val="28"/>
          <w:szCs w:val="28"/>
        </w:rPr>
        <w:t>м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17.11.2014 года № 2</w:t>
      </w:r>
      <w:r w:rsidR="0006187E">
        <w:rPr>
          <w:rFonts w:ascii="Times New Roman" w:hAnsi="Times New Roman" w:cs="Times New Roman"/>
          <w:sz w:val="28"/>
          <w:szCs w:val="28"/>
        </w:rPr>
        <w:t>7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7203C3" w:rsidRPr="00D8362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Об утверждении Положения о налоге на имущество физических лиц на территории сельского поселения </w:t>
      </w:r>
      <w:r w:rsidR="00275110">
        <w:rPr>
          <w:rFonts w:ascii="Times New Roman" w:hAnsi="Times New Roman" w:cs="Times New Roman"/>
          <w:sz w:val="28"/>
          <w:szCs w:val="28"/>
        </w:rPr>
        <w:t>Кандабулак</w:t>
      </w:r>
      <w:r w:rsidR="007203C3" w:rsidRPr="00D83627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Сергиевский».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C5" w:rsidRDefault="00191DC5" w:rsidP="00191DC5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Наименование налоговой льготы (расхода)  сельского поселения </w:t>
      </w:r>
      <w:r w:rsidR="000B67BB">
        <w:rPr>
          <w:rFonts w:ascii="Times New Roman" w:hAnsi="Times New Roman" w:cs="Times New Roman"/>
          <w:sz w:val="28"/>
          <w:szCs w:val="28"/>
        </w:rPr>
        <w:t>Калиновка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DC5" w:rsidRPr="00D83627" w:rsidRDefault="00191DC5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5C59">
        <w:rPr>
          <w:rFonts w:ascii="Times New Roman" w:hAnsi="Times New Roman" w:cs="Times New Roman"/>
          <w:sz w:val="28"/>
          <w:szCs w:val="28"/>
        </w:rPr>
        <w:t>о</w:t>
      </w:r>
      <w:r w:rsidRPr="00191DC5">
        <w:rPr>
          <w:rFonts w:ascii="Times New Roman" w:hAnsi="Times New Roman" w:cs="Times New Roman"/>
          <w:sz w:val="28"/>
          <w:szCs w:val="28"/>
        </w:rPr>
        <w:t>свобождение от налогообложения детей-сирот в возрасте до 18 лет, детей, оставшиеся без попечения родителей, в возрасте до 18 лет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зависимости от целевой категории определены основные виды налоговых расходов на территории </w:t>
      </w:r>
      <w:r w:rsidR="00636209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="00636209" w:rsidRPr="00D83627">
        <w:rPr>
          <w:rFonts w:ascii="Times New Roman" w:hAnsi="Times New Roman" w:cs="Times New Roman"/>
          <w:sz w:val="28"/>
          <w:szCs w:val="28"/>
        </w:rPr>
        <w:t>: социальные, технические, стимулирующие.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Налоговой льготой в 2019 году могли воспользоваться – </w:t>
      </w:r>
      <w:r w:rsidR="0006187E">
        <w:rPr>
          <w:rFonts w:ascii="Times New Roman" w:hAnsi="Times New Roman" w:cs="Times New Roman"/>
          <w:sz w:val="28"/>
          <w:szCs w:val="28"/>
        </w:rPr>
        <w:t>577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Сумма средств, не поступивших в бюджет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6187E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 связи с предоставлением льготы налогоплательщикам (выпадающие доходы) за 2019 год составила </w:t>
      </w:r>
      <w:r w:rsidR="0006187E">
        <w:rPr>
          <w:rFonts w:ascii="Times New Roman" w:hAnsi="Times New Roman" w:cs="Times New Roman"/>
          <w:sz w:val="28"/>
          <w:szCs w:val="28"/>
        </w:rPr>
        <w:t>99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685D5F" w:rsidRPr="00D83627" w:rsidRDefault="00337776" w:rsidP="002A7186">
      <w:pPr>
        <w:shd w:val="clear" w:color="auto" w:fill="FFFFFF"/>
        <w:spacing w:after="0" w:line="36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Налоговые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2019 году приходя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на </w:t>
      </w:r>
      <w:r w:rsidR="00685D5F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стимулирующие и технические.</w:t>
      </w:r>
      <w:r w:rsidR="002E186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   </w:t>
      </w:r>
      <w:r w:rsidRPr="00D83627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2E1869" w:rsidRPr="00D83627" w:rsidRDefault="002E1869" w:rsidP="002A7186">
      <w:pPr>
        <w:pStyle w:val="a4"/>
        <w:numPr>
          <w:ilvl w:val="0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оценку результативности налогового расхода.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Критериями  целесообразности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соответствие налогового расхода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программ, структурных элементов муниципальных программ и (или) целям социально-экономической политики </w:t>
      </w:r>
      <w:r w:rsidR="00685D5F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относящимся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2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предоставленной налоговой льготы, которая характеризуется соотношением численности плательщиков, воспользовавшихся правом на льготу, и общей численности плательщиков, за пятилетний период.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Расчет востребованность плательщиками предоставленной налоговой льготы  характеризуется соотношением численности плательщиков, воспользовавшихся правом на льготу, и общей численности плательщиков, за </w:t>
      </w:r>
      <w:r w:rsidR="006C6045">
        <w:rPr>
          <w:rFonts w:ascii="Times New Roman" w:hAnsi="Times New Roman" w:cs="Times New Roman"/>
          <w:sz w:val="28"/>
          <w:szCs w:val="28"/>
        </w:rPr>
        <w:t>3</w:t>
      </w:r>
      <w:r w:rsidRPr="00D83627">
        <w:rPr>
          <w:rFonts w:ascii="Times New Roman" w:hAnsi="Times New Roman" w:cs="Times New Roman"/>
          <w:sz w:val="28"/>
          <w:szCs w:val="28"/>
        </w:rPr>
        <w:t>-летний период</w:t>
      </w:r>
      <w:r w:rsidR="006C6045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По критериям целесообразности налоговая льгота (расход) </w:t>
      </w:r>
      <w:r w:rsidR="00D76EDC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является  востребованной.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  Оценка результативности налогового расхода </w:t>
      </w:r>
      <w:r w:rsidR="005A7603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состоит из: 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оценки вклада предусмотренной для плательщиков льготы в изменение значения показателя (индикатора)  достижения целей муниципальной  программы и (или) целей социал</w:t>
      </w:r>
      <w:r w:rsidR="00B5479A" w:rsidRPr="00D83627">
        <w:rPr>
          <w:rFonts w:ascii="Times New Roman" w:hAnsi="Times New Roman" w:cs="Times New Roman"/>
          <w:sz w:val="28"/>
          <w:szCs w:val="28"/>
        </w:rPr>
        <w:t>ьно-экономической политики 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не относящихся к муниципальным программам;</w:t>
      </w:r>
    </w:p>
    <w:p w:rsidR="002E1869" w:rsidRPr="00D83627" w:rsidRDefault="002E1869" w:rsidP="002A7186">
      <w:pPr>
        <w:pStyle w:val="a4"/>
        <w:numPr>
          <w:ilvl w:val="0"/>
          <w:numId w:val="3"/>
        </w:numPr>
        <w:spacing w:after="0" w:line="360" w:lineRule="auto"/>
        <w:ind w:left="0"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налогового расхода </w:t>
      </w:r>
      <w:r w:rsidR="00B5479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Оценке подлежит вклад  предусмотренной для плательщиков льготы в изменение показателя (индикатора) достижения целей муниципальной программы. 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ab/>
        <w:t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применения альтернативных механизмов достижения целей муниципальной программы.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Альтернативные механизмы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C53D6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, не предусмотрены муниципальными  правовыми актами поселения.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Потенциально возможный альтернативный механизм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- предоставление субсидий плательщикам имеющим право на получение льготы за счет средств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субсидии не является более результативными (менее затратными)  для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альтернативным механизмом достижения цели муниципальной программы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поселения, так как кроме суммы субсидий равной сумме налоговой льготы из бюджета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поселения были бы возмещены расходы организационно – административного характера.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 налоговой льготы является более результативным для </w:t>
      </w:r>
      <w:r w:rsidR="00B5479A" w:rsidRPr="00D8362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социальных налоговых расходов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  <w:r w:rsidR="008A0920" w:rsidRPr="008A0920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E139E8" w:rsidRPr="00D83627">
        <w:rPr>
          <w:rFonts w:ascii="Times New Roman" w:eastAsia="Times New Roman" w:hAnsi="Times New Roman" w:cs="Times New Roman"/>
          <w:b/>
          <w:sz w:val="28"/>
          <w:szCs w:val="28"/>
        </w:rPr>
        <w:t>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9E8" w:rsidRPr="00D83627" w:rsidRDefault="00E139E8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4CF2" w:rsidRDefault="00844CF2" w:rsidP="002A718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Социальные налоговые льготу установлены по земельному налогу:</w:t>
      </w:r>
    </w:p>
    <w:p w:rsidR="00844CF2" w:rsidRDefault="00844CF2" w:rsidP="00844C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пенсионерам,  инвалидам, дети-сиротам; и по налогу на имущество  физических лиц: дети-сиротам.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Целью налогового расхода является социальная поддержка населения.</w:t>
      </w:r>
      <w:r w:rsidRPr="00D83627">
        <w:rPr>
          <w:rFonts w:ascii="Times New Roman" w:hAnsi="Times New Roman" w:cs="Times New Roman"/>
          <w:sz w:val="28"/>
          <w:szCs w:val="28"/>
        </w:rPr>
        <w:tab/>
        <w:t xml:space="preserve"> Применение налогового расхода способствует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социально-экономической политики муниципального образования.</w:t>
      </w:r>
    </w:p>
    <w:p w:rsidR="002E1869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Предоставление данного вида льгот носит заявительный характер.</w:t>
      </w:r>
    </w:p>
    <w:p w:rsidR="00FE7FAF" w:rsidRPr="00D83627" w:rsidRDefault="00FE7FAF" w:rsidP="00FE7FAF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В 2019 году не имелись налогоплательщики в</w:t>
      </w:r>
      <w:r>
        <w:rPr>
          <w:rFonts w:ascii="Times New Roman" w:hAnsi="Times New Roman" w:cs="Times New Roman"/>
          <w:sz w:val="28"/>
          <w:szCs w:val="28"/>
        </w:rPr>
        <w:t>оспользовавшейся данной льготой по следующим категориям налогоплательщиков:</w:t>
      </w:r>
      <w:r w:rsidR="00503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дети-сироты.</w:t>
      </w:r>
      <w:r w:rsidRPr="00D83627">
        <w:rPr>
          <w:rFonts w:ascii="Times New Roman" w:hAnsi="Times New Roman" w:cs="Times New Roman"/>
          <w:sz w:val="28"/>
          <w:szCs w:val="28"/>
        </w:rPr>
        <w:t xml:space="preserve"> Налоговые льготы по данной категории будут анализироваться в последующие 5 лет для определения эффективности.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Востребованность налоговой льготы определяется соотношением численности плательщиков, воспользовавшихся  правом на льготы, и общей численности плательщиков, за период 2017-2019 гг. составила: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5" w:type="dxa"/>
        <w:tblLook w:val="04A0"/>
      </w:tblPr>
      <w:tblGrid>
        <w:gridCol w:w="3794"/>
        <w:gridCol w:w="1985"/>
        <w:gridCol w:w="1843"/>
        <w:gridCol w:w="1843"/>
      </w:tblGrid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85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E1869" w:rsidRPr="00D83627" w:rsidRDefault="00953579" w:rsidP="002A718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1869" w:rsidRPr="00D8362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3" w:type="dxa"/>
          </w:tcPr>
          <w:p w:rsidR="002E1869" w:rsidRPr="00D83627" w:rsidRDefault="002E1869" w:rsidP="002A718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3579" w:rsidRPr="00D836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плательщиков, воспользовавшихся правом на льготы, чел.</w:t>
            </w:r>
          </w:p>
        </w:tc>
        <w:tc>
          <w:tcPr>
            <w:tcW w:w="1985" w:type="dxa"/>
            <w:vAlign w:val="center"/>
          </w:tcPr>
          <w:p w:rsidR="002E1869" w:rsidRPr="00D83627" w:rsidRDefault="008A0920" w:rsidP="002A7186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3" w:type="dxa"/>
            <w:vAlign w:val="center"/>
          </w:tcPr>
          <w:p w:rsidR="002E1869" w:rsidRPr="00D83627" w:rsidRDefault="008A0920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8A0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  <w:r w:rsidR="008A092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плательщиков, чел.</w:t>
            </w:r>
          </w:p>
        </w:tc>
        <w:tc>
          <w:tcPr>
            <w:tcW w:w="1985" w:type="dxa"/>
            <w:vAlign w:val="center"/>
          </w:tcPr>
          <w:p w:rsidR="002E1869" w:rsidRPr="00D83627" w:rsidRDefault="008A0920" w:rsidP="000B67BB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843" w:type="dxa"/>
            <w:vAlign w:val="center"/>
          </w:tcPr>
          <w:p w:rsidR="002E1869" w:rsidRPr="00D83627" w:rsidRDefault="008A0920" w:rsidP="00503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843" w:type="dxa"/>
            <w:vAlign w:val="center"/>
          </w:tcPr>
          <w:p w:rsidR="002E1869" w:rsidRPr="00D83627" w:rsidRDefault="00830DC9" w:rsidP="008A0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A0920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</w:tr>
      <w:tr w:rsidR="002E1869" w:rsidRPr="00D83627" w:rsidTr="005146F5">
        <w:tc>
          <w:tcPr>
            <w:tcW w:w="3794" w:type="dxa"/>
          </w:tcPr>
          <w:p w:rsidR="002E1869" w:rsidRPr="00D83627" w:rsidRDefault="002E1869" w:rsidP="002A71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Востребованность, %</w:t>
            </w:r>
          </w:p>
        </w:tc>
        <w:tc>
          <w:tcPr>
            <w:tcW w:w="1985" w:type="dxa"/>
          </w:tcPr>
          <w:p w:rsidR="000B67BB" w:rsidRPr="00D83627" w:rsidRDefault="00953579" w:rsidP="008A0920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2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A092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2E1869" w:rsidRPr="00D83627" w:rsidRDefault="00830DC9" w:rsidP="008A0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0,2</w:t>
            </w:r>
            <w:r w:rsidR="008A09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E1869" w:rsidRPr="00D83627" w:rsidRDefault="00830DC9" w:rsidP="008A09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0,2</w:t>
            </w:r>
            <w:r w:rsidR="008A09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1869" w:rsidRPr="00D83627" w:rsidRDefault="002E1869" w:rsidP="002A7186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отчетном году по сравнению с уровнем 2017 г. и 2018 г. востребованность предоставленных льгот </w:t>
      </w:r>
      <w:r w:rsidR="00082BA9">
        <w:rPr>
          <w:rFonts w:ascii="Times New Roman" w:hAnsi="Times New Roman" w:cs="Times New Roman"/>
          <w:sz w:val="28"/>
          <w:szCs w:val="28"/>
        </w:rPr>
        <w:t>у</w:t>
      </w:r>
      <w:r w:rsidR="00503165">
        <w:rPr>
          <w:rFonts w:ascii="Times New Roman" w:hAnsi="Times New Roman" w:cs="Times New Roman"/>
          <w:sz w:val="28"/>
          <w:szCs w:val="28"/>
        </w:rPr>
        <w:t>меньшилась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Общая сумма предоставленных льгот  за 2019 год составила </w:t>
      </w:r>
      <w:r w:rsidR="008A0920">
        <w:rPr>
          <w:rFonts w:ascii="Times New Roman" w:hAnsi="Times New Roman" w:cs="Times New Roman"/>
          <w:sz w:val="28"/>
          <w:szCs w:val="28"/>
        </w:rPr>
        <w:t>65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 (в 2018 году – </w:t>
      </w:r>
      <w:r w:rsidR="008A0920">
        <w:rPr>
          <w:rFonts w:ascii="Times New Roman" w:hAnsi="Times New Roman" w:cs="Times New Roman"/>
          <w:sz w:val="28"/>
          <w:szCs w:val="28"/>
        </w:rPr>
        <w:t>64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рублей, 2017 году –</w:t>
      </w:r>
      <w:r w:rsidR="0070712D">
        <w:rPr>
          <w:rFonts w:ascii="Times New Roman" w:hAnsi="Times New Roman" w:cs="Times New Roman"/>
          <w:sz w:val="28"/>
          <w:szCs w:val="28"/>
        </w:rPr>
        <w:t xml:space="preserve"> </w:t>
      </w:r>
      <w:r w:rsidR="008A0920">
        <w:rPr>
          <w:rFonts w:ascii="Times New Roman" w:hAnsi="Times New Roman" w:cs="Times New Roman"/>
          <w:sz w:val="28"/>
          <w:szCs w:val="28"/>
        </w:rPr>
        <w:t>72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тыс. рублей).  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>, направленными на снижение налогового бремени населения и рост уровня качества жизни граждан, является показатель повышения уровня доходов социально незащищенных групп населения.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В результате применения налоговой льготы по земельному налогу одним физическим лицом, относящимся к категории социально незащищенного населения, получен дополнительный доход в среднем:</w:t>
      </w:r>
    </w:p>
    <w:p w:rsidR="002E1869" w:rsidRPr="00D83627" w:rsidRDefault="009C4C7A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2019 год –  </w:t>
      </w:r>
      <w:r w:rsidR="008A0920">
        <w:rPr>
          <w:rFonts w:ascii="Times New Roman" w:hAnsi="Times New Roman" w:cs="Times New Roman"/>
          <w:sz w:val="28"/>
          <w:szCs w:val="28"/>
        </w:rPr>
        <w:t>65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 /</w:t>
      </w:r>
      <w:r w:rsidR="00830DC9">
        <w:rPr>
          <w:rFonts w:ascii="Times New Roman" w:hAnsi="Times New Roman" w:cs="Times New Roman"/>
          <w:sz w:val="28"/>
          <w:szCs w:val="28"/>
        </w:rPr>
        <w:t>1</w:t>
      </w:r>
      <w:r w:rsidR="008A0920">
        <w:rPr>
          <w:rFonts w:ascii="Times New Roman" w:hAnsi="Times New Roman" w:cs="Times New Roman"/>
          <w:sz w:val="28"/>
          <w:szCs w:val="28"/>
        </w:rPr>
        <w:t>11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8A0920">
        <w:rPr>
          <w:rFonts w:ascii="Times New Roman" w:hAnsi="Times New Roman" w:cs="Times New Roman"/>
          <w:sz w:val="28"/>
          <w:szCs w:val="28"/>
        </w:rPr>
        <w:t>6</w:t>
      </w:r>
      <w:r w:rsidR="002E1869"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 за 2018 год – </w:t>
      </w:r>
      <w:r w:rsidR="008A0920">
        <w:rPr>
          <w:rFonts w:ascii="Times New Roman" w:hAnsi="Times New Roman" w:cs="Times New Roman"/>
          <w:sz w:val="28"/>
          <w:szCs w:val="28"/>
        </w:rPr>
        <w:t>64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 / </w:t>
      </w:r>
      <w:r w:rsidR="00830DC9">
        <w:rPr>
          <w:rFonts w:ascii="Times New Roman" w:hAnsi="Times New Roman" w:cs="Times New Roman"/>
          <w:sz w:val="28"/>
          <w:szCs w:val="28"/>
        </w:rPr>
        <w:t>1</w:t>
      </w:r>
      <w:r w:rsidR="008A0920">
        <w:rPr>
          <w:rFonts w:ascii="Times New Roman" w:hAnsi="Times New Roman" w:cs="Times New Roman"/>
          <w:sz w:val="28"/>
          <w:szCs w:val="28"/>
        </w:rPr>
        <w:t>12</w:t>
      </w:r>
      <w:r w:rsidRPr="00D83627">
        <w:rPr>
          <w:rFonts w:ascii="Times New Roman" w:hAnsi="Times New Roman" w:cs="Times New Roman"/>
          <w:sz w:val="28"/>
          <w:szCs w:val="28"/>
        </w:rPr>
        <w:t xml:space="preserve"> = 0,</w:t>
      </w:r>
      <w:r w:rsidR="008A0920">
        <w:rPr>
          <w:rFonts w:ascii="Times New Roman" w:hAnsi="Times New Roman" w:cs="Times New Roman"/>
          <w:sz w:val="28"/>
          <w:szCs w:val="28"/>
        </w:rPr>
        <w:t>6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налогового расхода в изменение показателя достижения целей социально-экономической политики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D83627">
        <w:rPr>
          <w:rFonts w:ascii="Times New Roman" w:hAnsi="Times New Roman" w:cs="Times New Roman"/>
          <w:sz w:val="28"/>
          <w:szCs w:val="28"/>
        </w:rPr>
        <w:t>равна: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 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л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 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D83627">
        <w:rPr>
          <w:rStyle w:val="spellingerror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баз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= 0,</w:t>
      </w:r>
      <w:r w:rsidR="008A092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- 0,</w:t>
      </w:r>
      <w:r w:rsidR="008A092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= 0</w:t>
      </w:r>
      <w:r w:rsidRPr="00D83627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1869" w:rsidRPr="00D83627" w:rsidRDefault="002E1869" w:rsidP="002A7186">
      <w:pPr>
        <w:pStyle w:val="a4"/>
        <w:numPr>
          <w:ilvl w:val="0"/>
          <w:numId w:val="4"/>
        </w:num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значение показателя «Р» с учетом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830DC9"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 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2)  значение показателя «Р» без учета применения льготы: </w:t>
      </w:r>
    </w:p>
    <w:p w:rsidR="002E1869" w:rsidRPr="00D83627" w:rsidRDefault="002E1869" w:rsidP="002A7186">
      <w:pPr>
        <w:spacing w:after="0" w:line="360" w:lineRule="auto"/>
        <w:ind w:left="345"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362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л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 =  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/0,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1,00 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 равна 0 и не принимает отрицательных значений.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Налоговые льготы по земельному налогу, предоставляемые в виде </w:t>
      </w:r>
      <w:r w:rsidR="009C4C7A" w:rsidRPr="00D83627">
        <w:rPr>
          <w:rFonts w:ascii="Times New Roman" w:hAnsi="Times New Roman" w:cs="Times New Roman"/>
          <w:sz w:val="28"/>
          <w:szCs w:val="28"/>
        </w:rPr>
        <w:t>70 %</w:t>
      </w:r>
      <w:r w:rsidRPr="00D83627">
        <w:rPr>
          <w:rFonts w:ascii="Times New Roman" w:hAnsi="Times New Roman" w:cs="Times New Roman"/>
          <w:sz w:val="28"/>
          <w:szCs w:val="28"/>
        </w:rPr>
        <w:t xml:space="preserve"> освобождения от уплаты налога отдельным категориям налогоплательщиков,  относящимся к социально незащищенным группам населения, не носят экономического характера и не оказывают </w:t>
      </w: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отрицательного влияния по показатели достижения целей социально-экономической политики  </w:t>
      </w:r>
      <w:r w:rsidR="009C4C7A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>, их эффективность определяется социальной значимостью.</w:t>
      </w:r>
    </w:p>
    <w:p w:rsidR="002E1869" w:rsidRPr="00D83627" w:rsidRDefault="002E1869" w:rsidP="002A718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предоставления налоговых льгот и результативности применения альтернативных механизмов достижения целей экономической политики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>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2F5228" w:rsidRPr="00D83627">
        <w:rPr>
          <w:rFonts w:ascii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альтернативные механизмы достижения целей отсутствуют, бюджетная эффективность налогового расхода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рассчитывается по формуле: </w:t>
      </w:r>
    </w:p>
    <w:p w:rsidR="002E1869" w:rsidRPr="00D83627" w:rsidRDefault="002E1869" w:rsidP="002A718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j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= 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Nj / Nj = 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64</w:t>
      </w: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8A0920">
        <w:rPr>
          <w:rFonts w:ascii="Times New Roman" w:eastAsia="Times New Roman" w:hAnsi="Times New Roman" w:cs="Times New Roman"/>
          <w:color w:val="000000"/>
          <w:sz w:val="28"/>
          <w:szCs w:val="28"/>
        </w:rPr>
        <w:t>1,02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эффективности  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  <w:lang w:val="en-US"/>
        </w:rPr>
        <w:t>j</w:t>
      </w:r>
      <w:r w:rsidRPr="00D83627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 xml:space="preserve"> 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принимает положительное значение и равен </w:t>
      </w:r>
      <w:r w:rsidR="008A0920">
        <w:rPr>
          <w:rFonts w:ascii="Times New Roman" w:eastAsia="Times New Roman" w:hAnsi="Times New Roman" w:cs="Times New Roman"/>
          <w:sz w:val="28"/>
          <w:szCs w:val="28"/>
        </w:rPr>
        <w:t>1,02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налоговый расход  является эффективным.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 способствует решению социальных задач экономической политики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9201D8" w:rsidRPr="00D8362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 xml:space="preserve"> и имеет положительную бюджетную эффективность, его действие в 2019 году признано эффективным и не требует отмены.</w:t>
      </w:r>
    </w:p>
    <w:p w:rsidR="002E1869" w:rsidRPr="00D83627" w:rsidRDefault="002E1869" w:rsidP="002A71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</w:p>
    <w:p w:rsidR="00F7698D" w:rsidRDefault="00F7698D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эффективности применения технических </w:t>
      </w:r>
      <w:r w:rsidR="0070712D">
        <w:rPr>
          <w:rFonts w:ascii="Times New Roman" w:eastAsia="Times New Roman" w:hAnsi="Times New Roman" w:cs="Times New Roman"/>
          <w:b/>
          <w:sz w:val="28"/>
          <w:szCs w:val="28"/>
        </w:rPr>
        <w:t xml:space="preserve">и стимулирующих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налоговых расходов сельского поселения </w:t>
      </w:r>
      <w:r w:rsidR="008A0920" w:rsidRPr="008A0920">
        <w:rPr>
          <w:rFonts w:ascii="Times New Roman" w:hAnsi="Times New Roman" w:cs="Times New Roman"/>
          <w:b/>
          <w:sz w:val="28"/>
          <w:szCs w:val="28"/>
        </w:rPr>
        <w:t>Кандабулак</w:t>
      </w:r>
      <w:r w:rsidRPr="008A09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8362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Сергиевский</w:t>
      </w:r>
      <w:r w:rsidRPr="00D836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565C" w:rsidRPr="00D83627" w:rsidRDefault="0005565C" w:rsidP="002A7186">
      <w:pPr>
        <w:spacing w:after="0" w:line="36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7698D" w:rsidRPr="00D83627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Решением собрания представителей сельского поселения </w:t>
      </w:r>
      <w:r w:rsidR="008A0920">
        <w:rPr>
          <w:rFonts w:ascii="Times New Roman" w:hAnsi="Times New Roman" w:cs="Times New Roman"/>
          <w:sz w:val="28"/>
          <w:szCs w:val="28"/>
        </w:rPr>
        <w:t>Кандабулак</w:t>
      </w:r>
      <w:r w:rsidRPr="00D83627">
        <w:rPr>
          <w:rFonts w:ascii="Times New Roman" w:hAnsi="Times New Roman" w:cs="Times New Roman"/>
          <w:sz w:val="28"/>
          <w:szCs w:val="28"/>
        </w:rPr>
        <w:t xml:space="preserve"> м.р. Сергиевский от 29.06.2016 года № </w:t>
      </w:r>
      <w:r w:rsidR="008A0920">
        <w:rPr>
          <w:rFonts w:ascii="Times New Roman" w:hAnsi="Times New Roman" w:cs="Times New Roman"/>
          <w:sz w:val="28"/>
          <w:szCs w:val="28"/>
        </w:rPr>
        <w:t>13</w:t>
      </w:r>
      <w:r w:rsidRPr="00D83627">
        <w:rPr>
          <w:rFonts w:ascii="Times New Roman" w:hAnsi="Times New Roman" w:cs="Times New Roman"/>
          <w:sz w:val="28"/>
          <w:szCs w:val="28"/>
        </w:rPr>
        <w:t xml:space="preserve"> (в действующей редакции) льготы по земельному налогу установлены в виде: освобождения от налогообложения казенных учреждений, финансируемые за счет средств местного бюджета</w:t>
      </w:r>
      <w:r w:rsidR="0070712D" w:rsidRP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и</w:t>
      </w:r>
      <w:r w:rsidR="0070712D">
        <w:t xml:space="preserve"> </w:t>
      </w:r>
      <w:r w:rsidR="0070712D" w:rsidRPr="0070712D">
        <w:rPr>
          <w:rFonts w:ascii="Times New Roman" w:hAnsi="Times New Roman" w:cs="Times New Roman"/>
          <w:sz w:val="28"/>
          <w:szCs w:val="28"/>
        </w:rPr>
        <w:t>специализированные областные некоммерческие организации</w:t>
      </w:r>
      <w:r w:rsidRPr="00D8362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7698D" w:rsidRDefault="00F7698D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 w:rsidR="0070712D">
        <w:rPr>
          <w:rFonts w:ascii="Times New Roman" w:hAnsi="Times New Roman" w:cs="Times New Roman"/>
          <w:sz w:val="28"/>
          <w:szCs w:val="28"/>
        </w:rPr>
        <w:t xml:space="preserve"> по казенным учреждениям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оптимизация встречных бюджетных финансовых потоков и является технической налоговой льготой.</w:t>
      </w:r>
    </w:p>
    <w:p w:rsidR="0070712D" w:rsidRDefault="0070712D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3627">
        <w:rPr>
          <w:rFonts w:ascii="Times New Roman" w:hAnsi="Times New Roman" w:cs="Times New Roman"/>
          <w:sz w:val="28"/>
          <w:szCs w:val="28"/>
        </w:rPr>
        <w:t>Целью применения налогового расхода</w:t>
      </w:r>
      <w:r>
        <w:rPr>
          <w:rFonts w:ascii="Times New Roman" w:hAnsi="Times New Roman" w:cs="Times New Roman"/>
          <w:sz w:val="28"/>
          <w:szCs w:val="28"/>
        </w:rPr>
        <w:t xml:space="preserve"> по областным некоммерческим организациям</w:t>
      </w:r>
      <w:r w:rsidRPr="00D83627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инвестиционной деятельности.</w:t>
      </w:r>
    </w:p>
    <w:p w:rsidR="0070712D" w:rsidRDefault="00230352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102 НК РФ разбивка по данным налогоплательщика является налоговой тайной, так как льготы применяются по 1 налогоплательщику.</w:t>
      </w:r>
      <w:r w:rsidR="00936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произведен</w:t>
      </w:r>
      <w:r w:rsidR="00FF538E">
        <w:rPr>
          <w:rFonts w:ascii="Times New Roman" w:hAnsi="Times New Roman" w:cs="Times New Roman"/>
          <w:sz w:val="28"/>
          <w:szCs w:val="28"/>
        </w:rPr>
        <w:t xml:space="preserve">а </w:t>
      </w:r>
      <w:r w:rsidR="00936946">
        <w:rPr>
          <w:rFonts w:ascii="Times New Roman" w:hAnsi="Times New Roman" w:cs="Times New Roman"/>
          <w:sz w:val="28"/>
          <w:szCs w:val="28"/>
        </w:rPr>
        <w:t>по двум видам налоговых расходов.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46" w:rsidRPr="00D83627" w:rsidRDefault="00936946" w:rsidP="0070712D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выпадающих доходов в результате применения данных льгот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2019 год составил</w:t>
      </w:r>
      <w:r w:rsidRPr="00D83627">
        <w:rPr>
          <w:rFonts w:ascii="Times New Roman" w:hAnsi="Times New Roman" w:cs="Times New Roman"/>
          <w:sz w:val="28"/>
          <w:szCs w:val="28"/>
        </w:rPr>
        <w:t xml:space="preserve"> </w:t>
      </w:r>
      <w:r w:rsidR="008A0920">
        <w:rPr>
          <w:rFonts w:ascii="Times New Roman" w:hAnsi="Times New Roman" w:cs="Times New Roman"/>
          <w:sz w:val="28"/>
          <w:szCs w:val="28"/>
        </w:rPr>
        <w:t>34</w:t>
      </w:r>
      <w:r w:rsidRPr="00D8362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Воспользовались 2 организации из </w:t>
      </w:r>
      <w:r w:rsidR="008A092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12D" w:rsidRPr="00D83627" w:rsidRDefault="00936946" w:rsidP="002A7186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F72E1">
        <w:rPr>
          <w:rFonts w:ascii="Times New Roman" w:hAnsi="Times New Roman" w:cs="Times New Roman"/>
          <w:sz w:val="28"/>
          <w:szCs w:val="28"/>
        </w:rPr>
        <w:t xml:space="preserve">льготы эффективные, поскольку технический налоговый расход </w:t>
      </w:r>
      <w:r w:rsidR="008029A7">
        <w:rPr>
          <w:rFonts w:ascii="Times New Roman" w:hAnsi="Times New Roman" w:cs="Times New Roman"/>
          <w:sz w:val="28"/>
          <w:szCs w:val="28"/>
        </w:rPr>
        <w:t>оказывает на социально-экономическое развитие поселения в целом, способствует устранению встречных финансовых потоков средств местного бюджета, а стимулирующий вид расхода развивает инвестиционную деятельность.</w:t>
      </w:r>
      <w:r w:rsidR="006F7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289" w:rsidRPr="00D83627" w:rsidRDefault="00651289" w:rsidP="002A7186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1289" w:rsidRPr="00D83627" w:rsidRDefault="0065128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1869" w:rsidRPr="00D83627" w:rsidRDefault="002E1869" w:rsidP="00D836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1869" w:rsidRPr="00D83627" w:rsidSect="005B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10D3D"/>
    <w:multiLevelType w:val="hybridMultilevel"/>
    <w:tmpl w:val="99C6A9BA"/>
    <w:lvl w:ilvl="0" w:tplc="FBC8BC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F5375"/>
    <w:multiLevelType w:val="hybridMultilevel"/>
    <w:tmpl w:val="B55278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A43AD"/>
    <w:multiLevelType w:val="hybridMultilevel"/>
    <w:tmpl w:val="29C0F554"/>
    <w:lvl w:ilvl="0" w:tplc="0700D7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6243C6"/>
    <w:multiLevelType w:val="hybridMultilevel"/>
    <w:tmpl w:val="DE9ED4A4"/>
    <w:lvl w:ilvl="0" w:tplc="90A81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13F79"/>
    <w:rsid w:val="00016B02"/>
    <w:rsid w:val="0005565C"/>
    <w:rsid w:val="0006187E"/>
    <w:rsid w:val="00082BA9"/>
    <w:rsid w:val="00094476"/>
    <w:rsid w:val="000B67BB"/>
    <w:rsid w:val="000D77FF"/>
    <w:rsid w:val="00191DC5"/>
    <w:rsid w:val="00206EEF"/>
    <w:rsid w:val="00230352"/>
    <w:rsid w:val="00275110"/>
    <w:rsid w:val="002A7186"/>
    <w:rsid w:val="002E1869"/>
    <w:rsid w:val="002F5228"/>
    <w:rsid w:val="002F69A2"/>
    <w:rsid w:val="0031394A"/>
    <w:rsid w:val="00337776"/>
    <w:rsid w:val="00345D10"/>
    <w:rsid w:val="00372E49"/>
    <w:rsid w:val="003822DB"/>
    <w:rsid w:val="00485C59"/>
    <w:rsid w:val="004D2C1F"/>
    <w:rsid w:val="004E4F72"/>
    <w:rsid w:val="00503165"/>
    <w:rsid w:val="00514D64"/>
    <w:rsid w:val="0059282E"/>
    <w:rsid w:val="005A7603"/>
    <w:rsid w:val="005B53CA"/>
    <w:rsid w:val="00636209"/>
    <w:rsid w:val="00646F11"/>
    <w:rsid w:val="00651289"/>
    <w:rsid w:val="00685D5F"/>
    <w:rsid w:val="006B455B"/>
    <w:rsid w:val="006C6045"/>
    <w:rsid w:val="006F72E1"/>
    <w:rsid w:val="0070712D"/>
    <w:rsid w:val="007203C3"/>
    <w:rsid w:val="008029A7"/>
    <w:rsid w:val="00830DC9"/>
    <w:rsid w:val="00832243"/>
    <w:rsid w:val="00844CF2"/>
    <w:rsid w:val="008A0920"/>
    <w:rsid w:val="00913F79"/>
    <w:rsid w:val="009201D8"/>
    <w:rsid w:val="00936946"/>
    <w:rsid w:val="00953579"/>
    <w:rsid w:val="009855E2"/>
    <w:rsid w:val="009C4C7A"/>
    <w:rsid w:val="00A031FF"/>
    <w:rsid w:val="00A11D6C"/>
    <w:rsid w:val="00B26BF9"/>
    <w:rsid w:val="00B45582"/>
    <w:rsid w:val="00B5297B"/>
    <w:rsid w:val="00B54554"/>
    <w:rsid w:val="00B5479A"/>
    <w:rsid w:val="00C245BB"/>
    <w:rsid w:val="00C63121"/>
    <w:rsid w:val="00CC53D6"/>
    <w:rsid w:val="00D03314"/>
    <w:rsid w:val="00D61959"/>
    <w:rsid w:val="00D76EDC"/>
    <w:rsid w:val="00D83627"/>
    <w:rsid w:val="00E139E8"/>
    <w:rsid w:val="00EB157D"/>
    <w:rsid w:val="00EF0CAB"/>
    <w:rsid w:val="00F20033"/>
    <w:rsid w:val="00F7698D"/>
    <w:rsid w:val="00F83BB1"/>
    <w:rsid w:val="00F91D4A"/>
    <w:rsid w:val="00FE7FAF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8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69"/>
    <w:pPr>
      <w:ind w:left="720"/>
      <w:contextualSpacing/>
    </w:pPr>
    <w:rPr>
      <w:rFonts w:eastAsiaTheme="minorEastAsia"/>
      <w:lang w:eastAsia="ru-RU"/>
    </w:rPr>
  </w:style>
  <w:style w:type="character" w:customStyle="1" w:styleId="normaltextrun">
    <w:name w:val="normaltextrun"/>
    <w:basedOn w:val="a0"/>
    <w:rsid w:val="002E1869"/>
  </w:style>
  <w:style w:type="character" w:customStyle="1" w:styleId="spellingerror">
    <w:name w:val="spellingerror"/>
    <w:basedOn w:val="a0"/>
    <w:rsid w:val="002E1869"/>
  </w:style>
  <w:style w:type="character" w:customStyle="1" w:styleId="eop">
    <w:name w:val="eop"/>
    <w:basedOn w:val="a0"/>
    <w:rsid w:val="002E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5</cp:revision>
  <cp:lastPrinted>2021-06-22T07:02:00Z</cp:lastPrinted>
  <dcterms:created xsi:type="dcterms:W3CDTF">2021-06-29T12:01:00Z</dcterms:created>
  <dcterms:modified xsi:type="dcterms:W3CDTF">2021-06-29T12:58:00Z</dcterms:modified>
</cp:coreProperties>
</file>