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38E3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75AB8">
        <w:rPr>
          <w:rFonts w:ascii="Times New Roman" w:hAnsi="Times New Roman" w:cs="Times New Roman"/>
          <w:b/>
          <w:sz w:val="28"/>
          <w:szCs w:val="28"/>
        </w:rPr>
        <w:t>2</w:t>
      </w:r>
      <w:r w:rsidR="008379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EF0541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EF0541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EF0541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EF0541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5138E3">
        <w:rPr>
          <w:rFonts w:ascii="Times New Roman" w:hAnsi="Times New Roman" w:cs="Times New Roman"/>
          <w:sz w:val="28"/>
          <w:szCs w:val="28"/>
        </w:rPr>
        <w:t>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EF0541">
        <w:rPr>
          <w:rFonts w:ascii="Times New Roman" w:hAnsi="Times New Roman" w:cs="Times New Roman"/>
          <w:sz w:val="28"/>
          <w:szCs w:val="28"/>
        </w:rPr>
        <w:t>;</w:t>
      </w:r>
    </w:p>
    <w:p w:rsidR="00EF0541" w:rsidRDefault="00EF0541" w:rsidP="00EF0541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EF0541" w:rsidRPr="007F7959" w:rsidRDefault="00EF0541" w:rsidP="00EF0541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Серноводск.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17.11.2014 года № </w:t>
      </w:r>
      <w:r w:rsidR="005138E3">
        <w:rPr>
          <w:rFonts w:ascii="Times New Roman" w:hAnsi="Times New Roman" w:cs="Times New Roman"/>
          <w:sz w:val="28"/>
          <w:szCs w:val="28"/>
        </w:rPr>
        <w:t>37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38E3" w:rsidRDefault="005138E3" w:rsidP="0051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DC5">
        <w:rPr>
          <w:rFonts w:ascii="Times New Roman" w:hAnsi="Times New Roman" w:cs="Times New Roman"/>
          <w:sz w:val="28"/>
          <w:szCs w:val="28"/>
        </w:rPr>
        <w:t xml:space="preserve">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</w:t>
      </w:r>
      <w:r w:rsidRPr="00191DC5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кв. метров для индивидуальных предпринимателей со среднесписочной численностью работников не менее 3 человек за предшествующий налоговый период;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EF0541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62B8">
        <w:rPr>
          <w:rFonts w:ascii="Times New Roman" w:hAnsi="Times New Roman" w:cs="Times New Roman"/>
          <w:sz w:val="28"/>
          <w:szCs w:val="28"/>
        </w:rPr>
        <w:t xml:space="preserve"> </w:t>
      </w:r>
      <w:r w:rsidR="001D2ABB">
        <w:rPr>
          <w:rFonts w:ascii="Times New Roman" w:hAnsi="Times New Roman" w:cs="Times New Roman"/>
          <w:sz w:val="28"/>
          <w:szCs w:val="28"/>
        </w:rPr>
        <w:t>1 5</w:t>
      </w:r>
      <w:r w:rsidR="00EF0541">
        <w:rPr>
          <w:rFonts w:ascii="Times New Roman" w:hAnsi="Times New Roman" w:cs="Times New Roman"/>
          <w:sz w:val="28"/>
          <w:szCs w:val="28"/>
        </w:rPr>
        <w:t>97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</w:t>
      </w:r>
      <w:proofErr w:type="gramStart"/>
      <w:r w:rsidR="005138E3">
        <w:rPr>
          <w:rFonts w:ascii="Times New Roman" w:hAnsi="Times New Roman" w:cs="Times New Roman"/>
          <w:sz w:val="28"/>
          <w:szCs w:val="28"/>
        </w:rPr>
        <w:t>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язи с предоставлением льготы налогоплательщикам (выпадающие доходы)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EF0541">
        <w:rPr>
          <w:rFonts w:ascii="Times New Roman" w:hAnsi="Times New Roman" w:cs="Times New Roman"/>
          <w:sz w:val="28"/>
          <w:szCs w:val="28"/>
        </w:rPr>
        <w:t>3</w:t>
      </w:r>
      <w:r w:rsidR="00F32EFC"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01438A">
        <w:rPr>
          <w:rFonts w:ascii="Times New Roman" w:hAnsi="Times New Roman" w:cs="Times New Roman"/>
          <w:sz w:val="28"/>
          <w:szCs w:val="28"/>
        </w:rPr>
        <w:t xml:space="preserve"> </w:t>
      </w:r>
      <w:r w:rsidR="001D2ABB">
        <w:rPr>
          <w:rFonts w:ascii="Times New Roman" w:hAnsi="Times New Roman" w:cs="Times New Roman"/>
          <w:sz w:val="28"/>
          <w:szCs w:val="28"/>
        </w:rPr>
        <w:t>17</w:t>
      </w:r>
      <w:r w:rsidR="00EF0541"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7A2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F054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</w:t>
      </w:r>
      <w:proofErr w:type="gramStart"/>
      <w:r w:rsidR="005138E3">
        <w:rPr>
          <w:rFonts w:ascii="Times New Roman" w:hAnsi="Times New Roman" w:cs="Times New Roman"/>
          <w:sz w:val="28"/>
          <w:szCs w:val="28"/>
        </w:rPr>
        <w:t>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8E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5138E3" w:rsidRPr="005138E3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EF0541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01438A">
        <w:rPr>
          <w:rFonts w:ascii="Times New Roman" w:hAnsi="Times New Roman" w:cs="Times New Roman"/>
          <w:sz w:val="28"/>
          <w:szCs w:val="28"/>
        </w:rPr>
        <w:t>2</w:t>
      </w:r>
      <w:r w:rsidR="00EF0541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107" w:type="dxa"/>
        <w:tblLook w:val="04A0"/>
      </w:tblPr>
      <w:tblGrid>
        <w:gridCol w:w="3015"/>
        <w:gridCol w:w="864"/>
        <w:gridCol w:w="864"/>
        <w:gridCol w:w="1017"/>
        <w:gridCol w:w="1131"/>
        <w:gridCol w:w="1216"/>
      </w:tblGrid>
      <w:tr w:rsidR="00EF0541" w:rsidRPr="00D83627" w:rsidTr="00EF0541">
        <w:tc>
          <w:tcPr>
            <w:tcW w:w="3015" w:type="dxa"/>
          </w:tcPr>
          <w:p w:rsidR="00EF0541" w:rsidRPr="00D83627" w:rsidRDefault="00EF0541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64" w:type="dxa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64" w:type="dxa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17" w:type="dxa"/>
            <w:vAlign w:val="center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1" w:type="dxa"/>
            <w:vAlign w:val="center"/>
          </w:tcPr>
          <w:p w:rsidR="00EF0541" w:rsidRPr="00D83627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6" w:type="dxa"/>
            <w:vAlign w:val="center"/>
          </w:tcPr>
          <w:p w:rsidR="00EF0541" w:rsidRPr="00D83627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F0541" w:rsidRPr="00D83627" w:rsidTr="00251832">
        <w:tc>
          <w:tcPr>
            <w:tcW w:w="3015" w:type="dxa"/>
          </w:tcPr>
          <w:p w:rsidR="00EF0541" w:rsidRPr="00D83627" w:rsidRDefault="00EF0541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864" w:type="dxa"/>
            <w:vAlign w:val="center"/>
          </w:tcPr>
          <w:p w:rsidR="00EF0541" w:rsidRDefault="00251832" w:rsidP="002518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" w:type="dxa"/>
            <w:vAlign w:val="center"/>
          </w:tcPr>
          <w:p w:rsidR="00EF0541" w:rsidRDefault="00EF0541" w:rsidP="001D2A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7" w:type="dxa"/>
            <w:vAlign w:val="center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  <w:vAlign w:val="center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6" w:type="dxa"/>
            <w:vAlign w:val="center"/>
          </w:tcPr>
          <w:p w:rsidR="00EF0541" w:rsidRPr="00D83627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EF0541" w:rsidRPr="00D83627" w:rsidTr="00251832">
        <w:tc>
          <w:tcPr>
            <w:tcW w:w="3015" w:type="dxa"/>
          </w:tcPr>
          <w:p w:rsidR="00EF0541" w:rsidRPr="00D83627" w:rsidRDefault="00EF0541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864" w:type="dxa"/>
            <w:vAlign w:val="center"/>
          </w:tcPr>
          <w:p w:rsidR="00EF0541" w:rsidRDefault="00251832" w:rsidP="002518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864" w:type="dxa"/>
            <w:vAlign w:val="center"/>
          </w:tcPr>
          <w:p w:rsidR="00EF0541" w:rsidRDefault="00EF0541" w:rsidP="001D2A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1017" w:type="dxa"/>
            <w:vAlign w:val="center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3571</w:t>
            </w:r>
          </w:p>
        </w:tc>
        <w:tc>
          <w:tcPr>
            <w:tcW w:w="1131" w:type="dxa"/>
            <w:vAlign w:val="center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  <w:tc>
          <w:tcPr>
            <w:tcW w:w="1216" w:type="dxa"/>
            <w:vAlign w:val="center"/>
          </w:tcPr>
          <w:p w:rsidR="00EF0541" w:rsidRPr="00D83627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</w:tc>
      </w:tr>
      <w:tr w:rsidR="00EF0541" w:rsidRPr="00D83627" w:rsidTr="00EF0541">
        <w:tc>
          <w:tcPr>
            <w:tcW w:w="3015" w:type="dxa"/>
          </w:tcPr>
          <w:p w:rsidR="00EF0541" w:rsidRPr="00D83627" w:rsidRDefault="00EF0541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864" w:type="dxa"/>
          </w:tcPr>
          <w:p w:rsidR="00EF0541" w:rsidRDefault="00251832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64" w:type="dxa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17" w:type="dxa"/>
            <w:vAlign w:val="center"/>
          </w:tcPr>
          <w:p w:rsidR="00EF0541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1" w:type="dxa"/>
            <w:vAlign w:val="center"/>
          </w:tcPr>
          <w:p w:rsidR="00EF0541" w:rsidRPr="00D83627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16" w:type="dxa"/>
            <w:vAlign w:val="center"/>
          </w:tcPr>
          <w:p w:rsidR="00EF0541" w:rsidRPr="00D83627" w:rsidRDefault="00EF0541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305E1A">
        <w:rPr>
          <w:rFonts w:ascii="Times New Roman" w:hAnsi="Times New Roman" w:cs="Times New Roman"/>
          <w:sz w:val="28"/>
          <w:szCs w:val="28"/>
        </w:rPr>
        <w:t>2</w:t>
      </w:r>
      <w:r w:rsidR="00251832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1D2ABB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за 20</w:t>
      </w:r>
      <w:r w:rsidR="00305E1A">
        <w:rPr>
          <w:rFonts w:ascii="Times New Roman" w:hAnsi="Times New Roman" w:cs="Times New Roman"/>
          <w:sz w:val="28"/>
          <w:szCs w:val="28"/>
        </w:rPr>
        <w:t>2</w:t>
      </w:r>
      <w:r w:rsidR="00251832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251832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51832">
        <w:rPr>
          <w:rFonts w:ascii="Times New Roman" w:hAnsi="Times New Roman" w:cs="Times New Roman"/>
          <w:sz w:val="28"/>
          <w:szCs w:val="28"/>
        </w:rPr>
        <w:t>в 2022 году – 8 тыс</w:t>
      </w:r>
      <w:proofErr w:type="gramStart"/>
      <w:r w:rsidR="002518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832">
        <w:rPr>
          <w:rFonts w:ascii="Times New Roman" w:hAnsi="Times New Roman" w:cs="Times New Roman"/>
          <w:sz w:val="28"/>
          <w:szCs w:val="28"/>
        </w:rPr>
        <w:t xml:space="preserve">ублей; </w:t>
      </w:r>
      <w:r w:rsidR="001D2ABB">
        <w:rPr>
          <w:rFonts w:ascii="Times New Roman" w:hAnsi="Times New Roman" w:cs="Times New Roman"/>
          <w:sz w:val="28"/>
          <w:szCs w:val="28"/>
        </w:rPr>
        <w:t xml:space="preserve">в 2021 году – 20 тыс. рублей, </w:t>
      </w:r>
      <w:r w:rsidR="00305E1A">
        <w:rPr>
          <w:rFonts w:ascii="Times New Roman" w:hAnsi="Times New Roman" w:cs="Times New Roman"/>
          <w:sz w:val="28"/>
          <w:szCs w:val="28"/>
        </w:rPr>
        <w:t xml:space="preserve">в 2020 году – 10,331 тыс. рублей, </w:t>
      </w:r>
      <w:r w:rsidR="00FA2D33">
        <w:rPr>
          <w:rFonts w:ascii="Times New Roman" w:hAnsi="Times New Roman" w:cs="Times New Roman"/>
          <w:sz w:val="28"/>
          <w:szCs w:val="28"/>
        </w:rPr>
        <w:t>в 2019 году – 43 тыс. рублей</w:t>
      </w:r>
      <w:r w:rsidRPr="00D8362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7576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6B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F36BBE" w:rsidRPr="00D83627" w:rsidRDefault="00F36BBE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BBE" w:rsidRDefault="00F36BBE" w:rsidP="00F36BBE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BBE" w:rsidRPr="00D83627" w:rsidRDefault="00F36BBE" w:rsidP="00F36BBE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6BBE" w:rsidRPr="00D83627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6BBE" w:rsidRPr="00D83627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F36BBE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 xml:space="preserve">Серноводск данной льготой воспользовались 2 налогоплательщика. </w:t>
      </w: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 образовательные организации.</w:t>
      </w:r>
    </w:p>
    <w:p w:rsidR="00F36BBE" w:rsidRPr="00D83627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F36BBE" w:rsidRPr="00D83627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6BBE" w:rsidRPr="00D83627" w:rsidRDefault="00F36BBE" w:rsidP="00F36BBE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BBE" w:rsidRPr="00D83627" w:rsidRDefault="00F36BBE" w:rsidP="00F36BBE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6BBE" w:rsidRPr="00D83627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>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</w:t>
      </w:r>
      <w:proofErr w:type="gramEnd"/>
      <w:r w:rsidRPr="00EA03CB">
        <w:rPr>
          <w:rFonts w:ascii="Times New Roman" w:hAnsi="Times New Roman" w:cs="Times New Roman"/>
          <w:sz w:val="28"/>
          <w:szCs w:val="28"/>
        </w:rPr>
        <w:t xml:space="preserve"> статьи 378.2 Налогового кодекса Российской Федерации</w:t>
      </w:r>
      <w:r w:rsidRPr="00D83627">
        <w:rPr>
          <w:rFonts w:ascii="Times New Roman" w:hAnsi="Times New Roman" w:cs="Times New Roman"/>
          <w:sz w:val="28"/>
          <w:szCs w:val="28"/>
        </w:rPr>
        <w:t>. Целью применения данного налогового расхода является создание условий для развития инвестиционной деятельности.</w:t>
      </w:r>
    </w:p>
    <w:p w:rsidR="00F36BBE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F36BBE" w:rsidRPr="00D83627" w:rsidRDefault="00F36BBE" w:rsidP="00F36B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F36BBE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3627">
        <w:rPr>
          <w:rFonts w:ascii="Times New Roman" w:hAnsi="Times New Roman" w:cs="Times New Roman"/>
          <w:sz w:val="28"/>
          <w:szCs w:val="28"/>
        </w:rPr>
        <w:t>ля развития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 и поддержки предпринимателей </w:t>
      </w:r>
      <w:r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</w:t>
      </w:r>
      <w:r>
        <w:rPr>
          <w:rFonts w:ascii="Times New Roman" w:hAnsi="Times New Roman" w:cs="Times New Roman"/>
          <w:sz w:val="28"/>
          <w:szCs w:val="28"/>
        </w:rPr>
        <w:t>, не требует отмены.</w:t>
      </w:r>
    </w:p>
    <w:p w:rsidR="00F36BBE" w:rsidRPr="00D83627" w:rsidRDefault="00F36BBE" w:rsidP="00F36BBE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BE" w:rsidRPr="00D83627" w:rsidRDefault="00F36BBE" w:rsidP="00F36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13F79"/>
    <w:rsid w:val="0001438A"/>
    <w:rsid w:val="00015CAD"/>
    <w:rsid w:val="00016B02"/>
    <w:rsid w:val="0005565C"/>
    <w:rsid w:val="00082BA9"/>
    <w:rsid w:val="00094476"/>
    <w:rsid w:val="000D77FF"/>
    <w:rsid w:val="000F31E9"/>
    <w:rsid w:val="00175AB8"/>
    <w:rsid w:val="00191DC5"/>
    <w:rsid w:val="001A3401"/>
    <w:rsid w:val="001D2ABB"/>
    <w:rsid w:val="00206EEF"/>
    <w:rsid w:val="002162B8"/>
    <w:rsid w:val="00230352"/>
    <w:rsid w:val="00251832"/>
    <w:rsid w:val="0026720A"/>
    <w:rsid w:val="002A7186"/>
    <w:rsid w:val="002B6884"/>
    <w:rsid w:val="002E1869"/>
    <w:rsid w:val="002E5366"/>
    <w:rsid w:val="002F5228"/>
    <w:rsid w:val="002F69A2"/>
    <w:rsid w:val="00305E1A"/>
    <w:rsid w:val="0031394A"/>
    <w:rsid w:val="00337776"/>
    <w:rsid w:val="00372E49"/>
    <w:rsid w:val="003822DB"/>
    <w:rsid w:val="00485C59"/>
    <w:rsid w:val="004D2C1F"/>
    <w:rsid w:val="00503165"/>
    <w:rsid w:val="0050319E"/>
    <w:rsid w:val="005138E3"/>
    <w:rsid w:val="005A7603"/>
    <w:rsid w:val="005B1783"/>
    <w:rsid w:val="005B53CA"/>
    <w:rsid w:val="00636209"/>
    <w:rsid w:val="00646F11"/>
    <w:rsid w:val="00651289"/>
    <w:rsid w:val="00657F07"/>
    <w:rsid w:val="00685D5F"/>
    <w:rsid w:val="006B455B"/>
    <w:rsid w:val="006C6045"/>
    <w:rsid w:val="006E4E50"/>
    <w:rsid w:val="006F72E1"/>
    <w:rsid w:val="0070712D"/>
    <w:rsid w:val="007203C3"/>
    <w:rsid w:val="007576EF"/>
    <w:rsid w:val="007A2873"/>
    <w:rsid w:val="008029A7"/>
    <w:rsid w:val="00832243"/>
    <w:rsid w:val="00837997"/>
    <w:rsid w:val="00844CF2"/>
    <w:rsid w:val="00913F79"/>
    <w:rsid w:val="009201D8"/>
    <w:rsid w:val="00931BEB"/>
    <w:rsid w:val="00936946"/>
    <w:rsid w:val="00953579"/>
    <w:rsid w:val="009855E2"/>
    <w:rsid w:val="009C4C7A"/>
    <w:rsid w:val="00A031FF"/>
    <w:rsid w:val="00A037E1"/>
    <w:rsid w:val="00A11D6C"/>
    <w:rsid w:val="00AC6094"/>
    <w:rsid w:val="00B26BF9"/>
    <w:rsid w:val="00B54554"/>
    <w:rsid w:val="00B5479A"/>
    <w:rsid w:val="00C245BB"/>
    <w:rsid w:val="00C63121"/>
    <w:rsid w:val="00CB6591"/>
    <w:rsid w:val="00D03314"/>
    <w:rsid w:val="00D61959"/>
    <w:rsid w:val="00D76EDC"/>
    <w:rsid w:val="00D83627"/>
    <w:rsid w:val="00E139E8"/>
    <w:rsid w:val="00EB157D"/>
    <w:rsid w:val="00EB26B1"/>
    <w:rsid w:val="00ED2641"/>
    <w:rsid w:val="00EF0541"/>
    <w:rsid w:val="00EF0CAB"/>
    <w:rsid w:val="00F32EFC"/>
    <w:rsid w:val="00F36BBE"/>
    <w:rsid w:val="00F655EE"/>
    <w:rsid w:val="00F7698D"/>
    <w:rsid w:val="00F83BB1"/>
    <w:rsid w:val="00F91D4A"/>
    <w:rsid w:val="00FA2D33"/>
    <w:rsid w:val="00FC4D24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8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15</cp:revision>
  <cp:lastPrinted>2021-06-22T07:02:00Z</cp:lastPrinted>
  <dcterms:created xsi:type="dcterms:W3CDTF">2021-07-05T07:34:00Z</dcterms:created>
  <dcterms:modified xsi:type="dcterms:W3CDTF">2025-06-24T11:37:00Z</dcterms:modified>
</cp:coreProperties>
</file>