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E24955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Воротнее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E24955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18.07.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E24955" w:rsidRDefault="00C174C3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E24955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</w:p>
    <w:p w:rsidR="00FD3779" w:rsidRDefault="00C174C3" w:rsidP="00FD3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  <w:r w:rsidR="00FD37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D3779">
        <w:rPr>
          <w:rFonts w:ascii="Times New Roman" w:hAnsi="Times New Roman" w:cs="Times New Roman"/>
          <w:sz w:val="28"/>
          <w:szCs w:val="28"/>
        </w:rPr>
        <w:t>(В редакции решения собрания предс</w:t>
      </w:r>
      <w:r w:rsidR="00FD3779">
        <w:rPr>
          <w:rFonts w:ascii="Times New Roman" w:hAnsi="Times New Roman" w:cs="Times New Roman"/>
          <w:sz w:val="28"/>
          <w:szCs w:val="28"/>
        </w:rPr>
        <w:t>тавителей сельского поселения Воротнее</w:t>
      </w:r>
      <w:r w:rsidR="00FD377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</w:t>
      </w:r>
      <w:proofErr w:type="gramEnd"/>
    </w:p>
    <w:p w:rsidR="00FD3779" w:rsidRDefault="00FD3779" w:rsidP="00FD3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25.10.2023 г. №1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74C3" w:rsidRPr="0097667B" w:rsidRDefault="00C174C3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FD3779" w:rsidP="00E2495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E24955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E24955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E24955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E24955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lastRenderedPageBreak/>
        <w:t>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E24955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E2495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E2495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E2495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E249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E2495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D3779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E249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поселения используются два вида озеленения: </w:t>
      </w:r>
      <w:r w:rsidR="00384D73" w:rsidRPr="0097667B">
        <w:rPr>
          <w:rFonts w:ascii="Times New Roman" w:hAnsi="Times New Roman" w:cs="Times New Roman"/>
          <w:sz w:val="28"/>
          <w:szCs w:val="28"/>
        </w:rPr>
        <w:lastRenderedPageBreak/>
        <w:t>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</w:t>
      </w:r>
      <w:r w:rsidR="003D1EB2" w:rsidRPr="0097667B">
        <w:rPr>
          <w:rFonts w:ascii="Times New Roman" w:hAnsi="Times New Roman" w:cs="Times New Roman"/>
          <w:sz w:val="28"/>
          <w:szCs w:val="28"/>
        </w:rPr>
        <w:lastRenderedPageBreak/>
        <w:t>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</w:t>
      </w:r>
      <w:r w:rsidR="003D1EB2" w:rsidRPr="0097667B"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 xml:space="preserve">. Функциональное освещение (ФО) осуществляется стационарными </w:t>
      </w:r>
      <w:r w:rsidR="00F54706" w:rsidRPr="0097667B">
        <w:rPr>
          <w:rFonts w:ascii="Times New Roman" w:hAnsi="Times New Roman" w:cs="Times New Roman"/>
          <w:sz w:val="28"/>
          <w:szCs w:val="28"/>
        </w:rPr>
        <w:lastRenderedPageBreak/>
        <w:t>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правила пользования оборудованием;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E249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E249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E249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E249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Возможно размещение ограждений, средств наружной рекламы; при размещении участков в составе исторической, сложившейся застройки,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E24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E249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E249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E249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lastRenderedPageBreak/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E24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E24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E24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E2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E2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E2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E2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 xml:space="preserve">. Допускается уменьшение не более чем на 25% указанных в настоящем пункте Санитарных правил расстояний на основании </w:t>
      </w:r>
      <w:r w:rsidR="00036B5D" w:rsidRPr="0097667B">
        <w:rPr>
          <w:rFonts w:ascii="Times New Roman" w:hAnsi="Times New Roman" w:cs="Times New Roman"/>
          <w:sz w:val="28"/>
          <w:szCs w:val="28"/>
        </w:rPr>
        <w:lastRenderedPageBreak/>
        <w:t>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обеспечивать безопасность для здоровья человека выполняемых работ и оказываемых услуг, а также продукции производственно-технического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E249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E249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E249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249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249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E249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249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г) фасады и витрины объектов потребительского рынка и услуг, промышленных предприятий, банков, автозаправочных станций,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E2495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EA475B" w:rsidRDefault="00EA475B" w:rsidP="00EA475B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>на</w:t>
      </w:r>
      <w:r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A475B" w:rsidRDefault="00EA475B" w:rsidP="00EA4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EA475B" w:rsidRDefault="00EA475B" w:rsidP="00EA4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EA475B" w:rsidRDefault="00EA475B" w:rsidP="00EA4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EA475B" w:rsidRPr="0087342F" w:rsidRDefault="00EA475B" w:rsidP="00EA475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EA475B" w:rsidRPr="0087342F" w:rsidRDefault="00EA475B" w:rsidP="00EA475B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EA475B" w:rsidRPr="0087342F" w:rsidRDefault="00EA475B" w:rsidP="00EA475B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</w:t>
      </w:r>
      <w:r w:rsidRPr="0087342F">
        <w:rPr>
          <w:rFonts w:ascii="Times New Roman" w:hAnsi="Times New Roman" w:cs="Times New Roman"/>
          <w:sz w:val="28"/>
          <w:szCs w:val="28"/>
        </w:rPr>
        <w:lastRenderedPageBreak/>
        <w:t xml:space="preserve">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 wp14:anchorId="11CEE96B" wp14:editId="49DD695D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5B" w:rsidRDefault="00EA475B" w:rsidP="00EA475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E1FF72A" wp14:editId="3B59F30E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EA475B" w:rsidRPr="0087342F" w:rsidRDefault="00EA475B" w:rsidP="00EA475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 xml:space="preserve">- проведения работ по ремонту </w:t>
      </w:r>
      <w:r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>
        <w:rPr>
          <w:rFonts w:asciiTheme="majorBidi" w:hAnsiTheme="majorBidi" w:cstheme="majorBidi"/>
          <w:sz w:val="28"/>
          <w:szCs w:val="28"/>
        </w:rPr>
        <w:t>-</w:t>
      </w:r>
      <w:r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EA475B" w:rsidRDefault="00EA475B" w:rsidP="00EA4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>
        <w:rPr>
          <w:rFonts w:ascii="Times New Roman" w:hAnsi="Times New Roman" w:cs="Times New Roman"/>
          <w:sz w:val="28"/>
          <w:szCs w:val="28"/>
        </w:rPr>
        <w:t>еского обеспечения и сооружений, а также в случаях:</w:t>
      </w:r>
    </w:p>
    <w:p w:rsidR="00EA475B" w:rsidRDefault="00EA475B" w:rsidP="00EA4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EA475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A475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 </w:t>
      </w:r>
      <w:r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3F0E46" w:rsidRDefault="00EA475B" w:rsidP="00EA47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соответствии с нормативными правовыми актами на основании заявления заинтересованного лица.</w:t>
      </w:r>
    </w:p>
    <w:p w:rsidR="00EA475B" w:rsidRPr="0087342F" w:rsidRDefault="00EA475B" w:rsidP="00EA475B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EA475B" w:rsidRDefault="00EA475B" w:rsidP="00EA47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</w:t>
      </w:r>
      <w:r w:rsidRPr="0087342F">
        <w:rPr>
          <w:rFonts w:ascii="Times New Roman" w:hAnsi="Times New Roman" w:cs="Times New Roman"/>
          <w:sz w:val="28"/>
          <w:szCs w:val="28"/>
        </w:rPr>
        <w:t>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EA475B" w:rsidRDefault="00EA475B" w:rsidP="00EA47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к заявлению прилагает следующие документы:</w:t>
      </w:r>
    </w:p>
    <w:p w:rsidR="00EA475B" w:rsidRPr="002603BB" w:rsidRDefault="00EA475B" w:rsidP="00EA4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EA475B" w:rsidRPr="002603BB" w:rsidRDefault="00EA475B" w:rsidP="00EA4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EA475B" w:rsidRPr="002603BB" w:rsidRDefault="00EA475B" w:rsidP="00EA475B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EA475B" w:rsidRPr="002603BB" w:rsidRDefault="00EA475B" w:rsidP="00EA475B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EA475B" w:rsidRPr="002603BB" w:rsidRDefault="00EA475B" w:rsidP="00EA475B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EA475B" w:rsidRPr="002603BB" w:rsidRDefault="00EA475B" w:rsidP="00EA475B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EA475B" w:rsidRPr="00033339" w:rsidRDefault="00EA475B" w:rsidP="00EA475B">
      <w:pPr>
        <w:shd w:val="clear" w:color="auto" w:fill="FFFFFF" w:themeFill="background1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EA475B" w:rsidRPr="0097667B" w:rsidRDefault="00EA475B" w:rsidP="00EA47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подпункте 17.10.15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оплаты компенсационной стоимости в порядке, </w:t>
      </w:r>
      <w:r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Pr="006F272A">
        <w:rPr>
          <w:rFonts w:ascii="Times New Roman" w:hAnsi="Times New Roman" w:cs="Times New Roman"/>
          <w:sz w:val="28"/>
          <w:szCs w:val="28"/>
        </w:rPr>
        <w:t>.</w:t>
      </w:r>
    </w:p>
    <w:p w:rsidR="00EA475B" w:rsidRDefault="00EA475B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475B" w:rsidRPr="00242AE9" w:rsidRDefault="00EA475B" w:rsidP="00EA475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EA475B" w:rsidRPr="00242AE9" w:rsidRDefault="00EA475B" w:rsidP="00EA47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75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EA475B" w:rsidRPr="009F5009" w:rsidRDefault="00EA475B" w:rsidP="00EA475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475B" w:rsidRDefault="00EA475B" w:rsidP="00EA475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EA475B" w:rsidRDefault="00EA475B" w:rsidP="00EA475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75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A475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A475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EA475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EA475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EA475B" w:rsidRPr="003164DF" w:rsidRDefault="00EA475B" w:rsidP="00EA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A475B" w:rsidRPr="003164DF" w:rsidRDefault="00EA475B" w:rsidP="00EA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EA475B" w:rsidRDefault="00EA475B" w:rsidP="00EA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75B" w:rsidRPr="003164DF" w:rsidRDefault="00EA475B" w:rsidP="00EA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EA475B" w:rsidRPr="004B2407" w:rsidRDefault="00EA475B" w:rsidP="00EA475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5B" w:rsidRPr="004B2407" w:rsidRDefault="00EA475B" w:rsidP="00EA475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EA475B" w:rsidRPr="003164DF" w:rsidRDefault="00EA475B" w:rsidP="00EA475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5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Pr="00C86396">
        <w:rPr>
          <w:rFonts w:ascii="Times New Roman" w:hAnsi="Times New Roman" w:cs="Times New Roman"/>
          <w:sz w:val="28"/>
          <w:szCs w:val="28"/>
        </w:rPr>
        <w:t>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96">
        <w:rPr>
          <w:rFonts w:ascii="Times New Roman" w:hAnsi="Times New Roman" w:cs="Times New Roman"/>
          <w:sz w:val="28"/>
          <w:szCs w:val="28"/>
        </w:rPr>
        <w:t>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EA475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17.11.9.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15" w:history="1">
        <w:r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</w:t>
      </w:r>
      <w:bookmarkStart w:id="7" w:name="_GoBack"/>
      <w:bookmarkEnd w:id="7"/>
      <w:r w:rsidRPr="0097667B">
        <w:rPr>
          <w:rFonts w:ascii="Times New Roman" w:hAnsi="Times New Roman" w:cs="Times New Roman"/>
          <w:sz w:val="28"/>
          <w:szCs w:val="28"/>
        </w:rPr>
        <w:t xml:space="preserve"> проезжую часть улиц;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д) занимать территорию за пределами границ участка производства земляных работ;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EA475B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EA475B" w:rsidP="00EA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</w:p>
    <w:p w:rsidR="0051684C" w:rsidRPr="0097667B" w:rsidRDefault="0051684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E249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E2495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E249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E249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E249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27B2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127B21">
        <w:rPr>
          <w:rFonts w:ascii="Times New Roman" w:hAnsi="Times New Roman" w:cs="Times New Roman"/>
          <w:sz w:val="24"/>
          <w:szCs w:val="24"/>
        </w:rPr>
        <w:t>Воротнее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127B21">
        <w:rPr>
          <w:rFonts w:ascii="Times New Roman" w:hAnsi="Times New Roman" w:cs="Times New Roman"/>
          <w:sz w:val="28"/>
          <w:szCs w:val="28"/>
        </w:rPr>
        <w:t>сельского</w:t>
      </w:r>
      <w:r w:rsidR="00127B21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B21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 w:rsidR="00127B21">
        <w:rPr>
          <w:rFonts w:ascii="Times New Roman" w:hAnsi="Times New Roman" w:cs="Times New Roman"/>
          <w:sz w:val="28"/>
          <w:szCs w:val="28"/>
        </w:rPr>
        <w:t>сельского</w:t>
      </w:r>
      <w:r w:rsidR="00127B21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B21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127B21">
        <w:rPr>
          <w:rFonts w:ascii="Times New Roman" w:hAnsi="Times New Roman" w:cs="Times New Roman"/>
          <w:sz w:val="28"/>
          <w:szCs w:val="28"/>
        </w:rPr>
        <w:t>сельского</w:t>
      </w:r>
      <w:r w:rsidR="00127B21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B21">
        <w:rPr>
          <w:rFonts w:ascii="Times New Roman" w:hAnsi="Times New Roman" w:cs="Times New Roman"/>
          <w:sz w:val="28"/>
          <w:szCs w:val="28"/>
        </w:rPr>
        <w:t>Воротнее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действующей(его)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127B21">
        <w:rPr>
          <w:rFonts w:ascii="Times New Roman" w:hAnsi="Times New Roman" w:cs="Times New Roman"/>
          <w:sz w:val="28"/>
          <w:szCs w:val="28"/>
        </w:rPr>
        <w:t>сельского</w:t>
      </w:r>
      <w:r w:rsidR="00127B21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B21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27B21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D1BA6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62D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24955"/>
    <w:rsid w:val="00E32888"/>
    <w:rsid w:val="00E34712"/>
    <w:rsid w:val="00E502C3"/>
    <w:rsid w:val="00E60F78"/>
    <w:rsid w:val="00E848F1"/>
    <w:rsid w:val="00EA475B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D3779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DCCC-FB10-4DF0-9C44-190C3B03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54</Pages>
  <Words>20911</Words>
  <Characters>119194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2022-03-04T10:34:00Z</dcterms:created>
  <dcterms:modified xsi:type="dcterms:W3CDTF">2023-12-11T11:57:00Z</dcterms:modified>
</cp:coreProperties>
</file>